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87C" w:rsidRPr="00E0187C" w:rsidRDefault="00E0187C" w:rsidP="00E0187C">
      <w:pPr>
        <w:jc w:val="center"/>
        <w:rPr>
          <w:b/>
          <w:bCs/>
          <w:sz w:val="28"/>
        </w:rPr>
      </w:pPr>
      <w:r w:rsidRPr="00E0187C">
        <w:rPr>
          <w:b/>
          <w:sz w:val="28"/>
        </w:rPr>
        <w:t>Перечень контрольных вопросов</w:t>
      </w:r>
      <w:r w:rsidRPr="00E0187C">
        <w:rPr>
          <w:b/>
          <w:bCs/>
          <w:sz w:val="28"/>
        </w:rPr>
        <w:t xml:space="preserve"> </w:t>
      </w:r>
    </w:p>
    <w:p w:rsidR="00E0187C" w:rsidRPr="00E0187C" w:rsidRDefault="00E0187C" w:rsidP="00E0187C">
      <w:pPr>
        <w:jc w:val="center"/>
        <w:rPr>
          <w:b/>
          <w:bCs/>
          <w:sz w:val="28"/>
        </w:rPr>
      </w:pPr>
      <w:r w:rsidRPr="00E0187C">
        <w:rPr>
          <w:b/>
          <w:bCs/>
          <w:sz w:val="28"/>
        </w:rPr>
        <w:t>по дисциплине</w:t>
      </w:r>
      <w:r w:rsidRPr="00E0187C">
        <w:rPr>
          <w:b/>
          <w:bCs/>
          <w:sz w:val="28"/>
        </w:rPr>
        <w:t xml:space="preserve"> </w:t>
      </w:r>
    </w:p>
    <w:p w:rsidR="00E0187C" w:rsidRPr="00E0187C" w:rsidRDefault="00E0187C" w:rsidP="00E0187C">
      <w:pPr>
        <w:jc w:val="center"/>
        <w:rPr>
          <w:b/>
          <w:i/>
          <w:sz w:val="28"/>
        </w:rPr>
      </w:pPr>
      <w:r w:rsidRPr="00E0187C">
        <w:rPr>
          <w:b/>
          <w:i/>
          <w:sz w:val="28"/>
        </w:rPr>
        <w:t>Материаловедение</w:t>
      </w:r>
    </w:p>
    <w:p w:rsidR="00E0187C" w:rsidRPr="00E0187C" w:rsidRDefault="00E0187C" w:rsidP="00E0187C">
      <w:pPr>
        <w:pStyle w:val="2"/>
        <w:rPr>
          <w:b/>
          <w:szCs w:val="28"/>
        </w:rPr>
      </w:pPr>
      <w:r w:rsidRPr="00E0187C">
        <w:rPr>
          <w:b/>
          <w:szCs w:val="28"/>
        </w:rPr>
        <w:t xml:space="preserve">направление подготовки: </w:t>
      </w:r>
    </w:p>
    <w:p w:rsidR="00E0187C" w:rsidRDefault="00E0187C" w:rsidP="00E0187C">
      <w:pPr>
        <w:jc w:val="center"/>
        <w:rPr>
          <w:b/>
          <w:i/>
          <w:sz w:val="28"/>
          <w:szCs w:val="28"/>
        </w:rPr>
      </w:pPr>
      <w:r w:rsidRPr="00E0187C">
        <w:rPr>
          <w:b/>
          <w:sz w:val="28"/>
          <w:szCs w:val="28"/>
        </w:rPr>
        <w:t xml:space="preserve">151000.62 – </w:t>
      </w:r>
      <w:r w:rsidRPr="00E0187C">
        <w:rPr>
          <w:b/>
          <w:i/>
          <w:sz w:val="28"/>
          <w:szCs w:val="28"/>
        </w:rPr>
        <w:t>Технологические машины и оборудование</w:t>
      </w:r>
    </w:p>
    <w:p w:rsidR="00E0187C" w:rsidRDefault="00E0187C" w:rsidP="00E0187C">
      <w:pPr>
        <w:jc w:val="center"/>
        <w:rPr>
          <w:b/>
          <w:i/>
          <w:sz w:val="28"/>
          <w:szCs w:val="28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49"/>
        <w:gridCol w:w="9525"/>
      </w:tblGrid>
      <w:tr w:rsidR="00E0187C" w:rsidRPr="008C23A8" w:rsidTr="00E0187C">
        <w:tc>
          <w:tcPr>
            <w:tcW w:w="491" w:type="dxa"/>
          </w:tcPr>
          <w:p w:rsidR="00E0187C" w:rsidRPr="008C23A8" w:rsidRDefault="00E0187C" w:rsidP="00C317A4">
            <w:pPr>
              <w:tabs>
                <w:tab w:val="num" w:pos="585"/>
              </w:tabs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Наименование вопросов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Общая классификация  металлов.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Физические и механические свойства металлов.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Кристаллические и аморфные тела. Их характеристики.</w:t>
            </w:r>
          </w:p>
        </w:tc>
      </w:tr>
      <w:tr w:rsidR="00E0187C" w:rsidRPr="008C23A8" w:rsidTr="00E0187C">
        <w:trPr>
          <w:trHeight w:val="650"/>
        </w:trPr>
        <w:tc>
          <w:tcPr>
            <w:tcW w:w="491" w:type="dxa"/>
            <w:tcBorders>
              <w:bottom w:val="single" w:sz="4" w:space="0" w:color="auto"/>
            </w:tcBorders>
          </w:tcPr>
          <w:p w:rsidR="00E0187C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  <w:p w:rsidR="00E0187C" w:rsidRPr="008C23A8" w:rsidRDefault="00E0187C" w:rsidP="00C317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  <w:tcBorders>
              <w:bottom w:val="single" w:sz="4" w:space="0" w:color="auto"/>
            </w:tcBorders>
          </w:tcPr>
          <w:p w:rsidR="00E0187C" w:rsidRPr="008C23A8" w:rsidRDefault="00E0187C" w:rsidP="00C317A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 xml:space="preserve">Элементы кристаллографии. Понятие кристаллической решетки. Ее плотность. </w:t>
            </w:r>
          </w:p>
          <w:p w:rsidR="00E0187C" w:rsidRPr="008C23A8" w:rsidRDefault="00E0187C" w:rsidP="00C317A4">
            <w:pPr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C23A8">
              <w:rPr>
                <w:sz w:val="24"/>
                <w:szCs w:val="24"/>
              </w:rPr>
              <w:t>Элементарная кристаллическая решетка. (ЭКЯ)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 xml:space="preserve">Дефекты кристаллического строения металлов. 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Характер разрушения металлов.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Кристаллизация металлов. Основные понятия. Теоретическая и</w:t>
            </w:r>
            <w:r>
              <w:rPr>
                <w:sz w:val="24"/>
                <w:szCs w:val="24"/>
              </w:rPr>
              <w:t xml:space="preserve"> реальная </w:t>
            </w:r>
            <w:r w:rsidRPr="008C23A8">
              <w:rPr>
                <w:sz w:val="24"/>
                <w:szCs w:val="24"/>
              </w:rPr>
              <w:t xml:space="preserve"> прочность </w:t>
            </w: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металла.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Первичная кристаллизация. Строение стального слитка.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Полиморфизм  металлов.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Пластическая деформация. Скольжение и двойникование. Явление наклепа.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 xml:space="preserve">Возврат и рекристаллизация. Основные понятия. Назначение. </w:t>
            </w:r>
            <w:r>
              <w:rPr>
                <w:sz w:val="24"/>
                <w:szCs w:val="24"/>
              </w:rPr>
              <w:t>Технология.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Механические испытания металлов.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8C23A8">
              <w:rPr>
                <w:sz w:val="24"/>
                <w:szCs w:val="24"/>
              </w:rPr>
              <w:t>Определение  металлического сплава. Фазы.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Твердые растворы. Химические соединения.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Методика построения диаграмм состояния.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Диаграммы</w:t>
            </w:r>
            <w:r w:rsidRPr="008C23A8">
              <w:rPr>
                <w:sz w:val="24"/>
                <w:szCs w:val="24"/>
              </w:rPr>
              <w:t xml:space="preserve"> состояния двойных сплавов.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Компоненты и фазы в сплавах </w:t>
            </w:r>
            <w:r w:rsidRPr="008C23A8">
              <w:rPr>
                <w:sz w:val="24"/>
                <w:szCs w:val="24"/>
                <w:lang w:val="en-US"/>
              </w:rPr>
              <w:t>Fe</w:t>
            </w:r>
            <w:r w:rsidRPr="008C23A8">
              <w:rPr>
                <w:sz w:val="24"/>
                <w:szCs w:val="24"/>
              </w:rPr>
              <w:t>-</w:t>
            </w:r>
            <w:r w:rsidRPr="008C23A8">
              <w:rPr>
                <w:sz w:val="24"/>
                <w:szCs w:val="24"/>
                <w:lang w:val="en-US"/>
              </w:rPr>
              <w:t>C</w:t>
            </w:r>
            <w:r w:rsidRPr="008C23A8">
              <w:rPr>
                <w:sz w:val="24"/>
                <w:szCs w:val="24"/>
              </w:rPr>
              <w:t>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  <w:lang w:val="en-US"/>
              </w:rPr>
              <w:t>Диаграмма состояния Fe-Fe</w:t>
            </w:r>
            <w:r w:rsidRPr="008C23A8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8C23A8">
              <w:rPr>
                <w:sz w:val="24"/>
                <w:szCs w:val="24"/>
                <w:lang w:val="en-US"/>
              </w:rPr>
              <w:t>C</w:t>
            </w:r>
            <w:r w:rsidRPr="008C23A8">
              <w:rPr>
                <w:sz w:val="24"/>
                <w:szCs w:val="24"/>
              </w:rPr>
              <w:t>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525" w:hanging="525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Превращение сталей в твердом состоянии.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Чугуны. Классификация. Методы получения. Маркировка. Назначение.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Термическая обработка сталей. Основные параметры термообработки.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Фазовые превращения  в сталях при нагреве.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  <w:p w:rsidR="00E0187C" w:rsidRPr="008C23A8" w:rsidRDefault="00E0187C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Превращения аустенита при различных степенях переохлаждения. Перлитное превращение аустенита (по диаграмме изотермического превращения).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Мартенситное превращение аустенита.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Превращение при нагреве закаленных сталей.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Влияние отпуска на механические свойства сталей.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Отжиг. Назначение. </w:t>
            </w:r>
            <w:r>
              <w:rPr>
                <w:sz w:val="24"/>
                <w:szCs w:val="24"/>
              </w:rPr>
              <w:t>Технология.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Нормализация. Назначение. </w:t>
            </w:r>
            <w:r>
              <w:rPr>
                <w:sz w:val="24"/>
                <w:szCs w:val="24"/>
              </w:rPr>
              <w:t>Технология.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Закалка. Назначение</w:t>
            </w:r>
            <w:r>
              <w:rPr>
                <w:sz w:val="24"/>
                <w:szCs w:val="24"/>
              </w:rPr>
              <w:t>. Технология.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Способы закалки. Назначение.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Закалочные среды.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Отпуск сталей.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Закаливаемость и прокаливаемость сталей.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Дефекты термообработки.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Обработка холодом.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Химико-термическая обработка металлов. Общие закономерности.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Цементация стали. Назначение. Режимы.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Азотирование стали.</w:t>
            </w:r>
            <w:r>
              <w:rPr>
                <w:sz w:val="24"/>
                <w:szCs w:val="24"/>
              </w:rPr>
              <w:t xml:space="preserve"> Назначение. Технология.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Цианирование стали.</w:t>
            </w:r>
            <w:r>
              <w:rPr>
                <w:sz w:val="24"/>
                <w:szCs w:val="24"/>
              </w:rPr>
              <w:t xml:space="preserve"> Назначение. Технология.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Диффузионная металлизация.</w:t>
            </w:r>
            <w:r>
              <w:rPr>
                <w:sz w:val="24"/>
                <w:szCs w:val="24"/>
              </w:rPr>
              <w:t xml:space="preserve"> Технология.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Углеродистые конструкционные стали. Классификация. Маркировка. Назначение.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Влияние углерода и постоянных примесей на механические свойства сталей.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Легированные стали. Определение. Классификация. Маркировка.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Влияние легирующих элементов на механические свойства сталей.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Низкоуглеродистые легированные стали (цементуемые). Назначение. Маркировка.</w:t>
            </w:r>
          </w:p>
        </w:tc>
      </w:tr>
      <w:tr w:rsidR="00E0187C" w:rsidRPr="008C23A8" w:rsidTr="00E0187C">
        <w:trPr>
          <w:trHeight w:val="492"/>
        </w:trPr>
        <w:tc>
          <w:tcPr>
            <w:tcW w:w="491" w:type="dxa"/>
            <w:tcBorders>
              <w:bottom w:val="single" w:sz="4" w:space="0" w:color="auto"/>
            </w:tcBorders>
          </w:tcPr>
          <w:p w:rsidR="00E0187C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  <w:p w:rsidR="00E0187C" w:rsidRPr="008C23A8" w:rsidRDefault="00E0187C" w:rsidP="00C317A4">
            <w:pPr>
              <w:tabs>
                <w:tab w:val="num" w:pos="525"/>
              </w:tabs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  <w:tcBorders>
              <w:bottom w:val="single" w:sz="4" w:space="0" w:color="auto"/>
            </w:tcBorders>
          </w:tcPr>
          <w:p w:rsidR="00E0187C" w:rsidRPr="008C23A8" w:rsidRDefault="00E0187C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Среднеуглеродистые легированные стали (улучшаемые).</w:t>
            </w:r>
          </w:p>
          <w:p w:rsidR="00E0187C" w:rsidRPr="008C23A8" w:rsidRDefault="00E0187C" w:rsidP="00C317A4">
            <w:pPr>
              <w:tabs>
                <w:tab w:val="num" w:pos="52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Назначение. Маркировка. 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Рессорно-пружинные стали.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Износостойкие стали.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Шарикоподшипниковые стали.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Коррозионностойкие стали.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Углеродистые инструментальные стали. Назначение. Маркировка. Технология. ТО.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Легированные инструментальные стали. Назначение. Маркировка.</w:t>
            </w:r>
            <w:r>
              <w:rPr>
                <w:sz w:val="24"/>
                <w:szCs w:val="24"/>
              </w:rPr>
              <w:t xml:space="preserve"> </w:t>
            </w:r>
            <w:r w:rsidRPr="008C23A8">
              <w:rPr>
                <w:sz w:val="24"/>
                <w:szCs w:val="24"/>
              </w:rPr>
              <w:t>Технология ТО.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Быстрорежущие стали. Маркировка. Назначение. Технология ТО.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Штамповые стали. Назначение. Маркировка. 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Твердые сплавы. Классификация. Назначение. Маркировка.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  <w:p w:rsidR="00E0187C" w:rsidRPr="008C23A8" w:rsidRDefault="00E0187C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Default="00E0187C" w:rsidP="00C317A4">
            <w:pPr>
              <w:widowControl/>
              <w:tabs>
                <w:tab w:val="num" w:pos="585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Классификация алюминиевых сплавов. Дефор</w:t>
            </w:r>
            <w:bookmarkStart w:id="0" w:name="_GoBack"/>
            <w:bookmarkEnd w:id="0"/>
            <w:r w:rsidRPr="008C23A8">
              <w:rPr>
                <w:sz w:val="24"/>
                <w:szCs w:val="24"/>
              </w:rPr>
              <w:t xml:space="preserve">мируемые, термически не упрочненные </w:t>
            </w:r>
          </w:p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алюминиевые сплавы.  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Деформированные, термически упрочняемые алюминиевые сплавы. 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 xml:space="preserve">Литейные алюминиевые сплавы.  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Спеченная алюминиевая пудра и спеченные алюминиевые сплавы.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Медь и медные сплавы. Свойства. Применение.</w:t>
            </w:r>
          </w:p>
        </w:tc>
      </w:tr>
      <w:tr w:rsidR="00E0187C" w:rsidRPr="008C23A8" w:rsidTr="00E0187C">
        <w:tc>
          <w:tcPr>
            <w:tcW w:w="491" w:type="dxa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74" w:type="dxa"/>
            <w:gridSpan w:val="2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Латунь. Влияние цинка на механические свойства латуни. Маркировка. Назначение.</w:t>
            </w:r>
          </w:p>
        </w:tc>
      </w:tr>
      <w:tr w:rsidR="00E0187C" w:rsidRPr="008C23A8" w:rsidTr="00E0187C">
        <w:tc>
          <w:tcPr>
            <w:tcW w:w="540" w:type="dxa"/>
            <w:gridSpan w:val="2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25" w:type="dxa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Бронза. Маркировка. Назначение.</w:t>
            </w:r>
          </w:p>
        </w:tc>
      </w:tr>
      <w:tr w:rsidR="00E0187C" w:rsidRPr="008C23A8" w:rsidTr="00E0187C">
        <w:tc>
          <w:tcPr>
            <w:tcW w:w="540" w:type="dxa"/>
            <w:gridSpan w:val="2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25" w:type="dxa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Баббиты. Маркировка. Назначение.</w:t>
            </w:r>
          </w:p>
        </w:tc>
      </w:tr>
      <w:tr w:rsidR="00E0187C" w:rsidRPr="008C23A8" w:rsidTr="00E0187C">
        <w:tc>
          <w:tcPr>
            <w:tcW w:w="540" w:type="dxa"/>
            <w:gridSpan w:val="2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25" w:type="dxa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Состав, свойства и применение термопластичных и термореактивных пластмасс.</w:t>
            </w:r>
          </w:p>
        </w:tc>
      </w:tr>
      <w:tr w:rsidR="00E0187C" w:rsidRPr="008C23A8" w:rsidTr="00E0187C">
        <w:tc>
          <w:tcPr>
            <w:tcW w:w="540" w:type="dxa"/>
            <w:gridSpan w:val="2"/>
          </w:tcPr>
          <w:p w:rsidR="00E0187C" w:rsidRPr="008C23A8" w:rsidRDefault="00E0187C" w:rsidP="00E0187C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525"/>
                <w:tab w:val="num" w:pos="585"/>
              </w:tabs>
              <w:autoSpaceDE/>
              <w:autoSpaceDN/>
              <w:adjustRightInd/>
              <w:ind w:left="666" w:hanging="666"/>
              <w:jc w:val="both"/>
              <w:rPr>
                <w:sz w:val="24"/>
                <w:szCs w:val="24"/>
              </w:rPr>
            </w:pPr>
          </w:p>
        </w:tc>
        <w:tc>
          <w:tcPr>
            <w:tcW w:w="9525" w:type="dxa"/>
          </w:tcPr>
          <w:p w:rsidR="00E0187C" w:rsidRPr="008C23A8" w:rsidRDefault="00E0187C" w:rsidP="00C317A4">
            <w:pPr>
              <w:tabs>
                <w:tab w:val="num" w:pos="525"/>
                <w:tab w:val="num" w:pos="585"/>
              </w:tabs>
              <w:jc w:val="both"/>
              <w:rPr>
                <w:sz w:val="24"/>
                <w:szCs w:val="24"/>
              </w:rPr>
            </w:pPr>
            <w:r w:rsidRPr="008C23A8">
              <w:rPr>
                <w:sz w:val="24"/>
                <w:szCs w:val="24"/>
              </w:rPr>
              <w:t>Резины. Состав резины  и назначение компонентов. Изделия из резины.</w:t>
            </w:r>
          </w:p>
        </w:tc>
      </w:tr>
    </w:tbl>
    <w:p w:rsidR="00E0187C" w:rsidRPr="00E0187C" w:rsidRDefault="00E0187C" w:rsidP="00E0187C">
      <w:pPr>
        <w:jc w:val="center"/>
        <w:rPr>
          <w:b/>
          <w:i/>
          <w:sz w:val="28"/>
          <w:szCs w:val="28"/>
        </w:rPr>
      </w:pPr>
    </w:p>
    <w:p w:rsidR="00E0187C" w:rsidRPr="00E0187C" w:rsidRDefault="00E0187C" w:rsidP="00E0187C">
      <w:pPr>
        <w:jc w:val="center"/>
        <w:rPr>
          <w:b/>
        </w:rPr>
      </w:pPr>
    </w:p>
    <w:p w:rsidR="0070320C" w:rsidRPr="00E0187C" w:rsidRDefault="0070320C" w:rsidP="00E0187C">
      <w:pPr>
        <w:rPr>
          <w:b/>
        </w:rPr>
      </w:pPr>
    </w:p>
    <w:p w:rsidR="00E0187C" w:rsidRPr="00E0187C" w:rsidRDefault="00E0187C" w:rsidP="00E0187C">
      <w:pPr>
        <w:rPr>
          <w:b/>
        </w:rPr>
      </w:pPr>
    </w:p>
    <w:sectPr w:rsidR="00E0187C" w:rsidRPr="00E01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5D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7C"/>
    <w:rsid w:val="0070320C"/>
    <w:rsid w:val="00E0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0187C"/>
    <w:pPr>
      <w:keepNext/>
      <w:widowControl/>
      <w:autoSpaceDE/>
      <w:autoSpaceDN/>
      <w:adjustRightInd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187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0187C"/>
    <w:pPr>
      <w:keepNext/>
      <w:widowControl/>
      <w:autoSpaceDE/>
      <w:autoSpaceDN/>
      <w:adjustRightInd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187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BGTSU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cp:lastPrinted>2013-04-11T12:44:00Z</cp:lastPrinted>
  <dcterms:created xsi:type="dcterms:W3CDTF">2013-04-11T12:42:00Z</dcterms:created>
  <dcterms:modified xsi:type="dcterms:W3CDTF">2013-04-11T12:45:00Z</dcterms:modified>
</cp:coreProperties>
</file>